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11"/>
        <w:spacing w:before="175" w:line="219" w:lineRule="auto"/>
        <w:outlineLvl w:val="0"/>
        <w:rPr>
          <w:rFonts w:ascii="SimSun" w:hAnsi="SimSun" w:eastAsia="SimSun" w:cs="SimSun"/>
          <w:sz w:val="87"/>
          <w:szCs w:val="87"/>
        </w:rPr>
      </w:pPr>
      <w:r>
        <w:rPr>
          <w:rFonts w:ascii="SimSun" w:hAnsi="SimSun" w:eastAsia="SimSun" w:cs="SimSun"/>
          <w:sz w:val="87"/>
          <w:szCs w:val="87"/>
          <w:b/>
          <w:bCs/>
          <w:color w:val="FF1030"/>
          <w:spacing w:val="-81"/>
        </w:rPr>
        <w:t>保定市住房和城乡建设局</w:t>
      </w:r>
    </w:p>
    <w:p>
      <w:pPr>
        <w:spacing w:before="224" w:line="60" w:lineRule="exact"/>
        <w:rPr/>
      </w:pPr>
      <w:r>
        <w:rPr>
          <w:position w:val="-1"/>
        </w:rPr>
        <w:drawing>
          <wp:inline distT="0" distB="0" distL="0" distR="0">
            <wp:extent cx="6013462" cy="3813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13462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ind w:left="243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6"/>
        </w:rPr>
        <w:t>保定市住房和城乡建设局</w:t>
      </w:r>
    </w:p>
    <w:p>
      <w:pPr>
        <w:ind w:left="555"/>
        <w:spacing w:before="8" w:line="219" w:lineRule="auto"/>
        <w:rPr>
          <w:rFonts w:ascii="SimSun" w:hAnsi="SimSun" w:eastAsia="SimSun" w:cs="SimSun"/>
          <w:sz w:val="41"/>
          <w:szCs w:val="41"/>
        </w:rPr>
      </w:pPr>
      <w:r>
        <w:rPr>
          <w:rFonts w:ascii="SimSun" w:hAnsi="SimSun" w:eastAsia="SimSun" w:cs="SimSun"/>
          <w:sz w:val="41"/>
          <w:szCs w:val="41"/>
          <w:b/>
          <w:bCs/>
          <w:spacing w:val="10"/>
        </w:rPr>
        <w:t>关于进一步加强建设工程质量检测监督管理的</w:t>
      </w:r>
    </w:p>
    <w:p>
      <w:pPr>
        <w:ind w:left="4165"/>
        <w:spacing w:before="128" w:line="221" w:lineRule="auto"/>
        <w:rPr>
          <w:rFonts w:ascii="SimSun" w:hAnsi="SimSun" w:eastAsia="SimSun" w:cs="SimSun"/>
          <w:sz w:val="41"/>
          <w:szCs w:val="41"/>
        </w:rPr>
      </w:pPr>
      <w:r>
        <w:rPr>
          <w:rFonts w:ascii="SimSun" w:hAnsi="SimSun" w:eastAsia="SimSun" w:cs="SimSun"/>
          <w:sz w:val="41"/>
          <w:szCs w:val="41"/>
          <w:b/>
          <w:bCs/>
          <w:spacing w:val="-13"/>
        </w:rPr>
        <w:t>通</w:t>
      </w:r>
      <w:r>
        <w:rPr>
          <w:rFonts w:ascii="SimSun" w:hAnsi="SimSun" w:eastAsia="SimSun" w:cs="SimSun"/>
          <w:sz w:val="41"/>
          <w:szCs w:val="41"/>
          <w:spacing w:val="33"/>
        </w:rPr>
        <w:t xml:space="preserve">  </w:t>
      </w:r>
      <w:r>
        <w:rPr>
          <w:rFonts w:ascii="SimSun" w:hAnsi="SimSun" w:eastAsia="SimSun" w:cs="SimSun"/>
          <w:sz w:val="41"/>
          <w:szCs w:val="41"/>
          <w:b/>
          <w:bCs/>
          <w:spacing w:val="-13"/>
        </w:rPr>
        <w:t>知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419"/>
        <w:spacing w:before="105" w:line="221" w:lineRule="auto"/>
        <w:rPr/>
      </w:pPr>
      <w:r>
        <w:rPr>
          <w:spacing w:val="-1"/>
        </w:rPr>
        <w:t>各县(市、区)、开发区住房和城乡建设局，各相关单位：</w:t>
      </w:r>
    </w:p>
    <w:p>
      <w:pPr>
        <w:pStyle w:val="BodyText"/>
        <w:ind w:left="419" w:right="390" w:firstLine="690"/>
        <w:spacing w:before="117" w:line="335" w:lineRule="auto"/>
        <w:jc w:val="both"/>
        <w:rPr/>
      </w:pPr>
      <w:r>
        <w:rPr>
          <w:spacing w:val="-4"/>
        </w:rPr>
        <w:t>为进一步规范我市建设工程质量检测市场秩序，提高检测</w:t>
      </w:r>
      <w:r>
        <w:rPr>
          <w:spacing w:val="1"/>
        </w:rPr>
        <w:t xml:space="preserve"> </w:t>
      </w:r>
      <w:r>
        <w:rPr>
          <w:spacing w:val="-5"/>
        </w:rPr>
        <w:t>质量，落实《建设工程质量检测管理办法》(住房城乡建设</w:t>
      </w:r>
      <w:r>
        <w:rPr>
          <w:spacing w:val="-6"/>
        </w:rPr>
        <w:t>部令</w:t>
      </w:r>
      <w:r>
        <w:rPr/>
        <w:t xml:space="preserve"> </w:t>
      </w:r>
      <w:r>
        <w:rPr>
          <w:spacing w:val="-6"/>
        </w:rPr>
        <w:t>第57号)、《省住建厅关于进一步做好建设工程质量检测管理工</w:t>
      </w:r>
      <w:r>
        <w:rPr>
          <w:spacing w:val="3"/>
        </w:rPr>
        <w:t xml:space="preserve"> </w:t>
      </w:r>
      <w:r>
        <w:rPr>
          <w:spacing w:val="3"/>
        </w:rPr>
        <w:t>作的通知》(冀建质安函〔2024〕416号)等有关规定，服务保</w:t>
      </w:r>
      <w:r>
        <w:rPr>
          <w:spacing w:val="11"/>
        </w:rPr>
        <w:t xml:space="preserve"> </w:t>
      </w:r>
      <w:r>
        <w:rPr>
          <w:spacing w:val="-5"/>
        </w:rPr>
        <w:t>障我市“好房子”建设，现就进一步加强建设工</w:t>
      </w:r>
      <w:r>
        <w:rPr>
          <w:spacing w:val="-6"/>
        </w:rPr>
        <w:t>程质量检测监</w:t>
      </w:r>
      <w:r>
        <w:rPr/>
        <w:t xml:space="preserve">  </w:t>
      </w:r>
      <w:r>
        <w:rPr>
          <w:spacing w:val="-7"/>
        </w:rPr>
        <w:t>督管理有关事项通知如下：</w:t>
      </w:r>
    </w:p>
    <w:p>
      <w:pPr>
        <w:ind w:left="1090"/>
        <w:spacing w:before="1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0"/>
        </w:rPr>
        <w:t>一</w:t>
      </w:r>
      <w:r>
        <w:rPr>
          <w:rFonts w:ascii="SimHei" w:hAnsi="SimHei" w:eastAsia="SimHei" w:cs="SimHei"/>
          <w:sz w:val="32"/>
          <w:szCs w:val="32"/>
          <w:spacing w:val="-85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10"/>
        </w:rPr>
        <w:t>、加强工程质量检测活动管理</w:t>
      </w:r>
    </w:p>
    <w:p>
      <w:pPr>
        <w:pStyle w:val="BodyText"/>
        <w:ind w:left="419" w:right="386" w:firstLine="810"/>
        <w:spacing w:before="186" w:line="308" w:lineRule="auto"/>
        <w:rPr/>
      </w:pPr>
      <w:r>
        <w:rPr>
          <w:rFonts w:ascii="KaiTi" w:hAnsi="KaiTi" w:eastAsia="KaiTi" w:cs="KaiTi"/>
        </w:rPr>
        <w:t>(一)压实建设单位首要责任。</w:t>
      </w:r>
      <w:r>
        <w:rPr>
          <w:rFonts w:ascii="KaiTi" w:hAnsi="KaiTi" w:eastAsia="KaiTi" w:cs="KaiTi"/>
        </w:rPr>
        <w:t xml:space="preserve"> </w:t>
      </w:r>
      <w:r>
        <w:rPr/>
        <w:t>建设单位应在施工前组织</w:t>
      </w:r>
      <w:r>
        <w:rPr>
          <w:spacing w:val="12"/>
        </w:rPr>
        <w:t xml:space="preserve"> </w:t>
      </w:r>
      <w:r>
        <w:rPr/>
        <w:t>施工单位编制见证取样送检计划，明确检测内容、检测批次、</w:t>
      </w:r>
      <w:r>
        <w:rPr/>
        <w:t xml:space="preserve"> </w:t>
      </w:r>
      <w:r>
        <w:rPr>
          <w:spacing w:val="-1"/>
        </w:rPr>
        <w:t>检测数量等，建设单位或监理单位应对见证取样送检计划进行</w:t>
      </w:r>
      <w:r>
        <w:rPr>
          <w:spacing w:val="2"/>
        </w:rPr>
        <w:t xml:space="preserve"> </w:t>
      </w:r>
      <w:r>
        <w:rPr/>
        <w:t>审查并监督实施。在编制工程概预算时合理核算建设工</w:t>
      </w:r>
      <w:r>
        <w:rPr>
          <w:spacing w:val="-1"/>
        </w:rPr>
        <w:t>程质量</w:t>
      </w:r>
      <w:r>
        <w:rPr/>
        <w:t xml:space="preserve"> </w:t>
      </w:r>
      <w:r>
        <w:rPr/>
        <w:t>检测费用，单独列支并按照合同约定及时支付，不得违规减少</w:t>
      </w:r>
      <w:r>
        <w:rPr>
          <w:spacing w:val="10"/>
        </w:rPr>
        <w:t xml:space="preserve"> </w:t>
      </w:r>
      <w:r>
        <w:rPr/>
        <w:t>应由建设单位委托的检测项目和数量。非建设单位委托的检测</w:t>
      </w:r>
      <w:r>
        <w:rPr>
          <w:spacing w:val="1"/>
        </w:rPr>
        <w:t xml:space="preserve"> </w:t>
      </w:r>
      <w:r>
        <w:rPr>
          <w:spacing w:val="-5"/>
        </w:rPr>
        <w:t>机构出具的检测报告不得作为工程质量验收资料。</w:t>
      </w:r>
    </w:p>
    <w:p>
      <w:pPr>
        <w:pStyle w:val="BodyText"/>
        <w:ind w:left="1194"/>
        <w:spacing w:before="172" w:line="223" w:lineRule="auto"/>
        <w:rPr/>
      </w:pPr>
      <w:r>
        <w:rPr>
          <w:rFonts w:ascii="KaiTi" w:hAnsi="KaiTi" w:eastAsia="KaiTi" w:cs="KaiTi"/>
          <w:b/>
          <w:bCs/>
        </w:rPr>
        <w:t>(二)落实检测试样送检制度。</w:t>
      </w:r>
      <w:r>
        <w:rPr>
          <w:rFonts w:ascii="KaiTi" w:hAnsi="KaiTi" w:eastAsia="KaiTi" w:cs="KaiTi"/>
        </w:rPr>
        <w:t xml:space="preserve"> </w:t>
      </w:r>
      <w:r>
        <w:rPr/>
        <w:t>对涉及结构安全、使用功</w:t>
      </w:r>
    </w:p>
    <w:p>
      <w:pPr>
        <w:spacing w:line="223" w:lineRule="auto"/>
        <w:sectPr>
          <w:footerReference w:type="default" r:id="rId1"/>
          <w:pgSz w:w="11900" w:h="16820"/>
          <w:pgMar w:top="1168" w:right="1239" w:bottom="1246" w:left="1190" w:header="0" w:footer="932" w:gutter="0"/>
        </w:sectPr>
        <w:rPr/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right="12"/>
        <w:spacing w:before="104" w:line="323" w:lineRule="auto"/>
        <w:jc w:val="both"/>
        <w:rPr/>
      </w:pPr>
      <w:r>
        <w:rPr>
          <w:spacing w:val="-2"/>
        </w:rPr>
        <w:t>能的钢筋、混凝土等试块、试件、材料及构配件应全部实行见</w:t>
      </w:r>
      <w:r>
        <w:rPr>
          <w:spacing w:val="13"/>
        </w:rPr>
        <w:t xml:space="preserve"> </w:t>
      </w:r>
      <w:r>
        <w:rPr>
          <w:spacing w:val="-1"/>
        </w:rPr>
        <w:t>证取样和送检。见证、取样人员应具备相应知识和能力，由所</w:t>
      </w:r>
      <w:r>
        <w:rPr>
          <w:spacing w:val="5"/>
        </w:rPr>
        <w:t xml:space="preserve"> </w:t>
      </w:r>
      <w:r>
        <w:rPr>
          <w:spacing w:val="-1"/>
        </w:rPr>
        <w:t>在项目负责人书面授权后，方可开展工作。见证、取样人员确</w:t>
      </w:r>
      <w:r>
        <w:rPr>
          <w:spacing w:val="2"/>
        </w:rPr>
        <w:t xml:space="preserve"> </w:t>
      </w:r>
      <w:r>
        <w:rPr>
          <w:spacing w:val="-1"/>
        </w:rPr>
        <w:t>定后，应将人员身份信息、书面授权书、见证取样送检计</w:t>
      </w:r>
      <w:r>
        <w:rPr>
          <w:spacing w:val="-2"/>
        </w:rPr>
        <w:t>划汇</w:t>
      </w:r>
      <w:r>
        <w:rPr/>
        <w:t xml:space="preserve"> </w:t>
      </w:r>
      <w:r>
        <w:rPr>
          <w:spacing w:val="-2"/>
        </w:rPr>
        <w:t>总后，由建设单位或委托监理单位书面告知承担见证试验的检</w:t>
      </w:r>
      <w:r>
        <w:rPr>
          <w:spacing w:val="18"/>
        </w:rPr>
        <w:t xml:space="preserve"> </w:t>
      </w:r>
      <w:r>
        <w:rPr>
          <w:spacing w:val="-1"/>
        </w:rPr>
        <w:t>测机构收样人员。现场检测或者检测试样送检时，应当由送检</w:t>
      </w:r>
      <w:r>
        <w:rPr>
          <w:spacing w:val="4"/>
        </w:rPr>
        <w:t xml:space="preserve"> </w:t>
      </w:r>
      <w:r>
        <w:rPr>
          <w:spacing w:val="-1"/>
        </w:rPr>
        <w:t>单位填写委托单，取样人员在取样前，应通知见证人员到场，</w:t>
      </w:r>
      <w:r>
        <w:rPr>
          <w:spacing w:val="5"/>
        </w:rPr>
        <w:t xml:space="preserve"> </w:t>
      </w:r>
      <w:r>
        <w:rPr>
          <w:spacing w:val="-2"/>
        </w:rPr>
        <w:t>并对试样进行唯一性标识，委托单应当由送检人员</w:t>
      </w:r>
      <w:r>
        <w:rPr>
          <w:spacing w:val="-3"/>
        </w:rPr>
        <w:t>、见证人员</w:t>
      </w:r>
      <w:r>
        <w:rPr/>
        <w:t xml:space="preserve"> </w:t>
      </w:r>
      <w:r>
        <w:rPr>
          <w:spacing w:val="-1"/>
        </w:rPr>
        <w:t>签字确认。检测机构接收检测试样时，应对试样状况、</w:t>
      </w:r>
      <w:r>
        <w:rPr>
          <w:spacing w:val="-2"/>
        </w:rPr>
        <w:t>唯一性</w:t>
      </w:r>
      <w:r>
        <w:rPr/>
        <w:t xml:space="preserve"> </w:t>
      </w:r>
      <w:r>
        <w:rPr>
          <w:spacing w:val="-7"/>
        </w:rPr>
        <w:t>标识封志等符合性进行检查，确认无误后方可进行收样。</w:t>
      </w:r>
    </w:p>
    <w:p>
      <w:pPr>
        <w:pStyle w:val="BodyText"/>
        <w:ind w:firstLine="774"/>
        <w:spacing w:before="27" w:line="324" w:lineRule="auto"/>
        <w:jc w:val="both"/>
        <w:rPr/>
      </w:pPr>
      <w:r>
        <w:rPr>
          <w:rFonts w:ascii="KaiTi" w:hAnsi="KaiTi" w:eastAsia="KaiTi" w:cs="KaiTi"/>
          <w:b/>
          <w:bCs/>
          <w:spacing w:val="-1"/>
        </w:rPr>
        <w:t>(三)保障检测数据真实可靠。</w:t>
      </w:r>
      <w:r>
        <w:rPr>
          <w:rFonts w:ascii="KaiTi" w:hAnsi="KaiTi" w:eastAsia="KaiTi" w:cs="KaiTi"/>
          <w:spacing w:val="-1"/>
        </w:rPr>
        <w:t xml:space="preserve"> </w:t>
      </w:r>
      <w:r>
        <w:rPr>
          <w:spacing w:val="-1"/>
        </w:rPr>
        <w:t>检测机构应建</w:t>
      </w:r>
      <w:r>
        <w:rPr>
          <w:spacing w:val="-2"/>
        </w:rPr>
        <w:t>立健全检测</w:t>
      </w:r>
      <w:r>
        <w:rPr/>
        <w:t xml:space="preserve"> </w:t>
      </w:r>
      <w:r>
        <w:rPr>
          <w:spacing w:val="-1"/>
        </w:rPr>
        <w:t>过程及结果数据、检测影像资料、检测报告记录与留存等数据</w:t>
      </w:r>
      <w:r>
        <w:rPr>
          <w:spacing w:val="1"/>
        </w:rPr>
        <w:t xml:space="preserve"> </w:t>
      </w:r>
      <w:r>
        <w:rPr>
          <w:spacing w:val="-2"/>
        </w:rPr>
        <w:t>管理制度，确保检测数据在采集、传输、存储、处理及报告等</w:t>
      </w:r>
      <w:r>
        <w:rPr>
          <w:spacing w:val="14"/>
        </w:rPr>
        <w:t xml:space="preserve"> </w:t>
      </w:r>
      <w:r>
        <w:rPr>
          <w:spacing w:val="-1"/>
        </w:rPr>
        <w:t>各个环节均规范、准确、真实。严禁任何篡改、伪造检测数据</w:t>
      </w:r>
      <w:r>
        <w:rPr>
          <w:spacing w:val="3"/>
        </w:rPr>
        <w:t xml:space="preserve"> </w:t>
      </w:r>
      <w:r>
        <w:rPr>
          <w:spacing w:val="-2"/>
        </w:rPr>
        <w:t>的行为，一经查实，将依法予以严肃处理。检测原始记录要清</w:t>
      </w:r>
      <w:r>
        <w:rPr>
          <w:spacing w:val="13"/>
        </w:rPr>
        <w:t xml:space="preserve"> </w:t>
      </w:r>
      <w:r>
        <w:rPr>
          <w:spacing w:val="-1"/>
        </w:rPr>
        <w:t>晰完整、真实准确。由自动检测设备采集检测数据和图像的，</w:t>
      </w:r>
      <w:r>
        <w:rPr>
          <w:spacing w:val="18"/>
        </w:rPr>
        <w:t xml:space="preserve"> </w:t>
      </w:r>
      <w:r>
        <w:rPr>
          <w:spacing w:val="-1"/>
        </w:rPr>
        <w:t>要完整保存采集的电子数据和图像，并与相关原始记录和</w:t>
      </w:r>
      <w:r>
        <w:rPr>
          <w:spacing w:val="-2"/>
        </w:rPr>
        <w:t>报告</w:t>
      </w:r>
      <w:r>
        <w:rPr/>
        <w:t xml:space="preserve"> </w:t>
      </w:r>
      <w:r>
        <w:rPr>
          <w:spacing w:val="-2"/>
        </w:rPr>
        <w:t>同期保存。检测机构要按规定留存检测过程影像</w:t>
      </w:r>
      <w:r>
        <w:rPr>
          <w:spacing w:val="-3"/>
        </w:rPr>
        <w:t>记录，检测视</w:t>
      </w:r>
      <w:r>
        <w:rPr/>
        <w:t xml:space="preserve"> </w:t>
      </w:r>
      <w:r>
        <w:rPr>
          <w:spacing w:val="-1"/>
        </w:rPr>
        <w:t>频影像要保证过程清晰连续、画面完整、时间记录准确，严禁</w:t>
      </w:r>
      <w:r>
        <w:rPr>
          <w:spacing w:val="2"/>
        </w:rPr>
        <w:t xml:space="preserve"> </w:t>
      </w:r>
      <w:r>
        <w:rPr>
          <w:spacing w:val="-7"/>
        </w:rPr>
        <w:t>任何形式后期处理，并满足检测质量行为可追溯的要求。</w:t>
      </w:r>
    </w:p>
    <w:p>
      <w:pPr>
        <w:ind w:left="639"/>
        <w:spacing w:before="42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6"/>
        </w:rPr>
        <w:t>二、提升工程质量检测水平</w:t>
      </w:r>
    </w:p>
    <w:p>
      <w:pPr>
        <w:pStyle w:val="BodyText"/>
        <w:ind w:left="759"/>
        <w:spacing w:before="164" w:line="223" w:lineRule="auto"/>
        <w:rPr/>
      </w:pPr>
      <w:r>
        <w:rPr>
          <w:rFonts w:ascii="KaiTi" w:hAnsi="KaiTi" w:eastAsia="KaiTi" w:cs="KaiTi"/>
          <w:spacing w:val="-2"/>
        </w:rPr>
        <w:t>(一)加强检测人员管理。</w:t>
      </w:r>
      <w:r>
        <w:rPr>
          <w:rFonts w:ascii="KaiTi" w:hAnsi="KaiTi" w:eastAsia="KaiTi" w:cs="KaiTi"/>
          <w:spacing w:val="-2"/>
        </w:rPr>
        <w:t xml:space="preserve"> </w:t>
      </w:r>
      <w:r>
        <w:rPr>
          <w:spacing w:val="-2"/>
        </w:rPr>
        <w:t>各检测机构的技术人员必须取</w:t>
      </w:r>
    </w:p>
    <w:p>
      <w:pPr>
        <w:spacing w:line="223" w:lineRule="auto"/>
        <w:sectPr>
          <w:footerReference w:type="default" r:id="rId3"/>
          <w:pgSz w:w="11900" w:h="16820"/>
          <w:pgMar w:top="1429" w:right="1617" w:bottom="1303" w:left="1650" w:header="0" w:footer="963" w:gutter="0"/>
        </w:sectPr>
        <w:rPr/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spacing w:before="107" w:line="314" w:lineRule="auto"/>
        <w:jc w:val="both"/>
        <w:rPr>
          <w:sz w:val="33"/>
          <w:szCs w:val="33"/>
        </w:rPr>
      </w:pPr>
      <w:r>
        <w:rPr>
          <w:sz w:val="33"/>
          <w:szCs w:val="33"/>
          <w:spacing w:val="-15"/>
        </w:rPr>
        <w:t>得相应资格证书，并在规定范围内从事检测工作。严禁无证人</w:t>
      </w:r>
      <w:r>
        <w:rPr>
          <w:sz w:val="33"/>
          <w:szCs w:val="33"/>
          <w:spacing w:val="6"/>
        </w:rPr>
        <w:t xml:space="preserve">  </w:t>
      </w:r>
      <w:r>
        <w:rPr>
          <w:sz w:val="33"/>
          <w:szCs w:val="33"/>
          <w:spacing w:val="-16"/>
        </w:rPr>
        <w:t>员上岗从事检测活动。各检测机构应依法与技术人员签订劳动</w:t>
      </w:r>
      <w:r>
        <w:rPr>
          <w:sz w:val="33"/>
          <w:szCs w:val="33"/>
        </w:rPr>
        <w:t xml:space="preserve">  </w:t>
      </w:r>
      <w:r>
        <w:rPr>
          <w:sz w:val="33"/>
          <w:szCs w:val="33"/>
          <w:spacing w:val="-19"/>
        </w:rPr>
        <w:t>合同及缴纳社会保险，授权明确相关人员从事的检测参数范围，</w:t>
      </w:r>
      <w:r>
        <w:rPr>
          <w:sz w:val="33"/>
          <w:szCs w:val="33"/>
          <w:spacing w:val="6"/>
        </w:rPr>
        <w:t xml:space="preserve"> </w:t>
      </w:r>
      <w:r>
        <w:rPr>
          <w:sz w:val="33"/>
          <w:szCs w:val="33"/>
          <w:spacing w:val="-17"/>
        </w:rPr>
        <w:t>被授权人员要签字确认。检测机构应定期组织检测人员参加业</w:t>
      </w:r>
      <w:r>
        <w:rPr>
          <w:sz w:val="33"/>
          <w:szCs w:val="33"/>
          <w:spacing w:val="9"/>
        </w:rPr>
        <w:t xml:space="preserve">  </w:t>
      </w:r>
      <w:r>
        <w:rPr>
          <w:sz w:val="33"/>
          <w:szCs w:val="33"/>
          <w:spacing w:val="-16"/>
        </w:rPr>
        <w:t>务培训和继续教育，持续提升检测人员的业务水平和职业</w:t>
      </w:r>
      <w:r>
        <w:rPr>
          <w:sz w:val="33"/>
          <w:szCs w:val="33"/>
          <w:spacing w:val="-17"/>
        </w:rPr>
        <w:t>道德</w:t>
      </w:r>
      <w:r>
        <w:rPr>
          <w:sz w:val="33"/>
          <w:szCs w:val="33"/>
        </w:rPr>
        <w:t xml:space="preserve">  </w:t>
      </w:r>
      <w:r>
        <w:rPr>
          <w:sz w:val="33"/>
          <w:szCs w:val="33"/>
          <w:spacing w:val="-8"/>
        </w:rPr>
        <w:t>素养，同时做好新进人员理论知识考试和实际操作能力考核，</w:t>
      </w:r>
      <w:r>
        <w:rPr>
          <w:sz w:val="33"/>
          <w:szCs w:val="33"/>
          <w:spacing w:val="13"/>
        </w:rPr>
        <w:t xml:space="preserve"> </w:t>
      </w:r>
      <w:r>
        <w:rPr>
          <w:sz w:val="33"/>
          <w:szCs w:val="33"/>
          <w:spacing w:val="-20"/>
        </w:rPr>
        <w:t>确保业务能力符合岗位要求。</w:t>
      </w:r>
    </w:p>
    <w:p>
      <w:pPr>
        <w:pStyle w:val="BodyText"/>
        <w:ind w:right="92" w:firstLine="774"/>
        <w:spacing w:before="66" w:line="311" w:lineRule="auto"/>
        <w:rPr/>
      </w:pPr>
      <w:r>
        <w:rPr>
          <w:rFonts w:ascii="KaiTi" w:hAnsi="KaiTi" w:eastAsia="KaiTi" w:cs="KaiTi"/>
          <w:b/>
          <w:bCs/>
          <w:spacing w:val="-2"/>
        </w:rPr>
        <w:t>(二)提升检测场所服务效能。</w:t>
      </w:r>
      <w:r>
        <w:rPr>
          <w:rFonts w:ascii="KaiTi" w:hAnsi="KaiTi" w:eastAsia="KaiTi" w:cs="KaiTi"/>
          <w:spacing w:val="-2"/>
        </w:rPr>
        <w:t xml:space="preserve"> </w:t>
      </w:r>
      <w:r>
        <w:rPr>
          <w:spacing w:val="-2"/>
        </w:rPr>
        <w:t>检测机构应有满足工作需</w:t>
      </w:r>
      <w:r>
        <w:rPr>
          <w:spacing w:val="5"/>
        </w:rPr>
        <w:t xml:space="preserve"> </w:t>
      </w:r>
      <w:r>
        <w:rPr>
          <w:spacing w:val="-1"/>
        </w:rPr>
        <w:t>要的固定工作场所及质量检测场所，检测场所要合理布置</w:t>
      </w:r>
      <w:r>
        <w:rPr>
          <w:spacing w:val="-2"/>
        </w:rPr>
        <w:t>，环</w:t>
      </w:r>
      <w:r>
        <w:rPr/>
        <w:t xml:space="preserve"> </w:t>
      </w:r>
      <w:r>
        <w:rPr>
          <w:spacing w:val="-1"/>
        </w:rPr>
        <w:t>境条件满足相应标准或规范要求。检测机构具备多个检测场所</w:t>
      </w:r>
      <w:r>
        <w:rPr>
          <w:spacing w:val="1"/>
        </w:rPr>
        <w:t xml:space="preserve"> </w:t>
      </w:r>
      <w:r>
        <w:rPr>
          <w:spacing w:val="-3"/>
        </w:rPr>
        <w:t>时，要明确各场所的人员和仪器设备，质量保证体系要覆盖所</w:t>
      </w:r>
      <w:r>
        <w:rPr>
          <w:spacing w:val="11"/>
        </w:rPr>
        <w:t xml:space="preserve"> </w:t>
      </w:r>
      <w:r>
        <w:rPr>
          <w:spacing w:val="-1"/>
        </w:rPr>
        <w:t>有检测场所。检测机构的仪器设备性能、精确度及使用应符合</w:t>
      </w:r>
      <w:r>
        <w:rPr>
          <w:spacing w:val="8"/>
        </w:rPr>
        <w:t xml:space="preserve"> </w:t>
      </w:r>
      <w:r>
        <w:rPr>
          <w:spacing w:val="-1"/>
        </w:rPr>
        <w:t>相关标准、规范要求，数量与检测工作量相匹配。检测机构要</w:t>
      </w:r>
      <w:r>
        <w:rPr>
          <w:spacing w:val="2"/>
        </w:rPr>
        <w:t xml:space="preserve"> </w:t>
      </w:r>
      <w:r>
        <w:rPr>
          <w:spacing w:val="-1"/>
        </w:rPr>
        <w:t>对仪器设备具有完整使用权，按照有关规定对仪器设备进行定</w:t>
      </w:r>
      <w:r>
        <w:rPr>
          <w:spacing w:val="2"/>
        </w:rPr>
        <w:t xml:space="preserve"> </w:t>
      </w:r>
      <w:r>
        <w:rPr>
          <w:spacing w:val="-9"/>
        </w:rPr>
        <w:t>期检定或者校准，对检测准确性、有效性负责。</w:t>
      </w:r>
    </w:p>
    <w:p>
      <w:pPr>
        <w:pStyle w:val="BodyText"/>
        <w:ind w:right="5" w:firstLine="764"/>
        <w:spacing w:before="159" w:line="305" w:lineRule="auto"/>
        <w:rPr/>
      </w:pPr>
      <w:r>
        <w:rPr>
          <w:rFonts w:ascii="KaiTi" w:hAnsi="KaiTi" w:eastAsia="KaiTi" w:cs="KaiTi"/>
          <w:b/>
          <w:bCs/>
          <w:spacing w:val="-5"/>
        </w:rPr>
        <w:t>(</w:t>
      </w:r>
      <w:r>
        <w:rPr>
          <w:rFonts w:ascii="KaiTi" w:hAnsi="KaiTi" w:eastAsia="KaiTi" w:cs="KaiTi"/>
          <w:spacing w:val="-60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三</w:t>
      </w:r>
      <w:r>
        <w:rPr>
          <w:rFonts w:ascii="KaiTi" w:hAnsi="KaiTi" w:eastAsia="KaiTi" w:cs="KaiTi"/>
          <w:spacing w:val="-77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)</w:t>
      </w:r>
      <w:r>
        <w:rPr>
          <w:rFonts w:ascii="KaiTi" w:hAnsi="KaiTi" w:eastAsia="KaiTi" w:cs="KaiTi"/>
          <w:spacing w:val="-79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健全检测档案管理制度。</w:t>
      </w:r>
      <w:r>
        <w:rPr>
          <w:spacing w:val="-5"/>
        </w:rPr>
        <w:t>检测机构一要建立健全档</w:t>
      </w:r>
      <w:r>
        <w:rPr/>
        <w:t xml:space="preserve"> </w:t>
      </w:r>
      <w:r>
        <w:rPr>
          <w:spacing w:val="-1"/>
        </w:rPr>
        <w:t>案管理制度，检测合同、委托单、检测数据原始记录、检测报</w:t>
      </w:r>
      <w:r>
        <w:rPr>
          <w:spacing w:val="3"/>
        </w:rPr>
        <w:t xml:space="preserve"> </w:t>
      </w:r>
      <w:r>
        <w:rPr>
          <w:spacing w:val="-1"/>
        </w:rPr>
        <w:t>告按照年度统一编号，编号应当连续，不得随意抽撤、涂改；</w:t>
      </w:r>
      <w:r>
        <w:rPr>
          <w:spacing w:val="4"/>
        </w:rPr>
        <w:t xml:space="preserve"> </w:t>
      </w:r>
      <w:r>
        <w:rPr>
          <w:spacing w:val="-9"/>
        </w:rPr>
        <w:t>保存期限按照相关规定保存。检测报告要文字清晰、结论明确。</w:t>
      </w:r>
      <w:r>
        <w:rPr>
          <w:spacing w:val="1"/>
        </w:rPr>
        <w:t xml:space="preserve"> </w:t>
      </w:r>
      <w:r>
        <w:rPr>
          <w:spacing w:val="-1"/>
        </w:rPr>
        <w:t>二要建立健全检测试样留置制度，按照有关标准</w:t>
      </w:r>
      <w:r>
        <w:rPr>
          <w:spacing w:val="-2"/>
        </w:rPr>
        <w:t>的规定留置已</w:t>
      </w:r>
      <w:r>
        <w:rPr/>
        <w:t xml:space="preserve"> </w:t>
      </w:r>
      <w:r>
        <w:rPr>
          <w:spacing w:val="-3"/>
        </w:rPr>
        <w:t>检试样；对留置时间无明确要求的试样，留置时间不应少于72</w:t>
      </w:r>
      <w:r>
        <w:rPr>
          <w:spacing w:val="13"/>
        </w:rPr>
        <w:t xml:space="preserve"> </w:t>
      </w:r>
      <w:r>
        <w:rPr>
          <w:spacing w:val="-15"/>
        </w:rPr>
        <w:t>小时。</w:t>
      </w:r>
    </w:p>
    <w:p>
      <w:pPr>
        <w:spacing w:line="305" w:lineRule="auto"/>
        <w:sectPr>
          <w:footerReference w:type="default" r:id="rId4"/>
          <w:pgSz w:w="11900" w:h="16820"/>
          <w:pgMar w:top="1429" w:right="1565" w:bottom="1306" w:left="1619" w:header="0" w:footer="904" w:gutter="0"/>
        </w:sectPr>
        <w:rPr/>
      </w:pP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right="93" w:firstLine="769"/>
        <w:spacing w:before="107" w:line="299" w:lineRule="auto"/>
        <w:rPr>
          <w:sz w:val="33"/>
          <w:szCs w:val="33"/>
        </w:rPr>
      </w:pPr>
      <w:r>
        <w:rPr>
          <w:sz w:val="33"/>
          <w:szCs w:val="33"/>
          <w:b/>
          <w:bCs/>
          <w:spacing w:val="2"/>
        </w:rPr>
        <w:t>(四)推动全过程信息化管理。</w:t>
      </w:r>
      <w:r>
        <w:rPr>
          <w:sz w:val="33"/>
          <w:szCs w:val="33"/>
          <w:spacing w:val="2"/>
        </w:rPr>
        <w:t>各地一要于每月5日前在</w:t>
      </w:r>
      <w:r>
        <w:rPr>
          <w:sz w:val="33"/>
          <w:szCs w:val="33"/>
          <w:spacing w:val="5"/>
        </w:rPr>
        <w:t xml:space="preserve"> </w:t>
      </w:r>
      <w:r>
        <w:rPr>
          <w:sz w:val="33"/>
          <w:szCs w:val="33"/>
          <w:spacing w:val="-11"/>
        </w:rPr>
        <w:t>“保定市智慧工地监管系统”上更新辖区内新开工项目的开工</w:t>
      </w:r>
      <w:r>
        <w:rPr>
          <w:sz w:val="33"/>
          <w:szCs w:val="33"/>
          <w:spacing w:val="11"/>
        </w:rPr>
        <w:t xml:space="preserve"> </w:t>
      </w:r>
      <w:r>
        <w:rPr>
          <w:sz w:val="33"/>
          <w:szCs w:val="33"/>
          <w:spacing w:val="-12"/>
        </w:rPr>
        <w:t>日期、工程进度、合同等相关信息。二要对辖区内新开工项目</w:t>
      </w:r>
      <w:r>
        <w:rPr>
          <w:sz w:val="33"/>
          <w:szCs w:val="33"/>
          <w:spacing w:val="17"/>
        </w:rPr>
        <w:t xml:space="preserve"> </w:t>
      </w:r>
      <w:r>
        <w:rPr>
          <w:sz w:val="33"/>
          <w:szCs w:val="33"/>
          <w:spacing w:val="-11"/>
        </w:rPr>
        <w:t>涉及结构安全、使用功能的材料试块、试件及构配件全部纳入</w:t>
      </w:r>
      <w:r>
        <w:rPr>
          <w:sz w:val="33"/>
          <w:szCs w:val="33"/>
          <w:spacing w:val="10"/>
        </w:rPr>
        <w:t xml:space="preserve"> </w:t>
      </w:r>
      <w:r>
        <w:rPr>
          <w:sz w:val="33"/>
          <w:szCs w:val="33"/>
          <w:spacing w:val="-11"/>
        </w:rPr>
        <w:t>“唯一性标识封志”管理，并充分运用“保定市检测试样唯一</w:t>
      </w:r>
      <w:r>
        <w:rPr>
          <w:sz w:val="33"/>
          <w:szCs w:val="33"/>
          <w:spacing w:val="17"/>
        </w:rPr>
        <w:t xml:space="preserve"> </w:t>
      </w:r>
      <w:r>
        <w:rPr>
          <w:sz w:val="33"/>
          <w:szCs w:val="33"/>
          <w:spacing w:val="-16"/>
        </w:rPr>
        <w:t>性标识封志监管平台”,从人员、时间、地点、样品四个维度进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1"/>
        </w:rPr>
        <w:t>行管控，确保送检样品及检测结果的真实性与代表性。三要依</w:t>
      </w:r>
      <w:r>
        <w:rPr>
          <w:sz w:val="33"/>
          <w:szCs w:val="33"/>
          <w:spacing w:val="13"/>
        </w:rPr>
        <w:t xml:space="preserve"> </w:t>
      </w:r>
      <w:r>
        <w:rPr>
          <w:sz w:val="33"/>
          <w:szCs w:val="33"/>
          <w:spacing w:val="-11"/>
        </w:rPr>
        <w:t>托信息化平台，实现取样、送检和检测机构收样、检测、出具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-11"/>
        </w:rPr>
        <w:t>报告各环节正反向溯源线上全过程监管，确保检测数据实时上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-17"/>
        </w:rPr>
        <w:t>传，利用二维码技术确保见证取样的真实可靠性。</w:t>
      </w:r>
    </w:p>
    <w:p>
      <w:pPr>
        <w:pStyle w:val="BodyText"/>
        <w:ind w:left="4" w:firstLine="784"/>
        <w:spacing w:before="321" w:line="307" w:lineRule="auto"/>
        <w:rPr/>
      </w:pPr>
      <w:r>
        <w:rPr>
          <w:rFonts w:ascii="KaiTi" w:hAnsi="KaiTi" w:eastAsia="KaiTi" w:cs="KaiTi"/>
          <w:b/>
          <w:bCs/>
          <w:spacing w:val="-1"/>
        </w:rPr>
        <w:t>(五)强化不合格检测报告的处理。</w:t>
      </w:r>
      <w:r>
        <w:rPr>
          <w:rFonts w:ascii="KaiTi" w:hAnsi="KaiTi" w:eastAsia="KaiTi" w:cs="KaiTi"/>
          <w:spacing w:val="-1"/>
        </w:rPr>
        <w:t xml:space="preserve"> </w:t>
      </w:r>
      <w:r>
        <w:rPr>
          <w:spacing w:val="-1"/>
        </w:rPr>
        <w:t>检测机构应当单</w:t>
      </w:r>
      <w:r>
        <w:rPr>
          <w:spacing w:val="-2"/>
        </w:rPr>
        <w:t>独建</w:t>
      </w:r>
      <w:r>
        <w:rPr/>
        <w:t xml:space="preserve"> </w:t>
      </w:r>
      <w:r>
        <w:rPr>
          <w:spacing w:val="-9"/>
        </w:rPr>
        <w:t>立检测结果不合格项目台账，在检测过程中如发现建设、施工、</w:t>
      </w:r>
      <w:r>
        <w:rPr>
          <w:spacing w:val="10"/>
        </w:rPr>
        <w:t xml:space="preserve"> </w:t>
      </w:r>
      <w:r>
        <w:rPr>
          <w:spacing w:val="-1"/>
        </w:rPr>
        <w:t>监理单位存在违反有关法律法规规定和工程建设强制性标准等</w:t>
      </w:r>
      <w:r>
        <w:rPr>
          <w:spacing w:val="16"/>
        </w:rPr>
        <w:t xml:space="preserve"> </w:t>
      </w:r>
      <w:r>
        <w:rPr>
          <w:spacing w:val="-1"/>
        </w:rPr>
        <w:t>行为，以及检测项目涉及结构安全、主要使用功能检测结果不</w:t>
      </w:r>
      <w:r>
        <w:rPr>
          <w:spacing w:val="2"/>
        </w:rPr>
        <w:t xml:space="preserve"> </w:t>
      </w:r>
      <w:r>
        <w:rPr/>
        <w:t>合格的，应当及时报告项目属地建设主管部门</w:t>
      </w:r>
      <w:r>
        <w:rPr>
          <w:spacing w:val="-1"/>
        </w:rPr>
        <w:t>，其中涉及结构</w:t>
      </w:r>
      <w:r>
        <w:rPr/>
        <w:t xml:space="preserve"> </w:t>
      </w:r>
      <w:r>
        <w:rPr>
          <w:spacing w:val="5"/>
        </w:rPr>
        <w:t>安全的，必须在24小时内报告。允许复检的材料应在3天</w:t>
      </w:r>
      <w:r>
        <w:rPr>
          <w:spacing w:val="4"/>
        </w:rPr>
        <w:t>内取</w:t>
      </w:r>
      <w:r>
        <w:rPr/>
        <w:t xml:space="preserve"> </w:t>
      </w:r>
      <w:r>
        <w:rPr>
          <w:spacing w:val="-2"/>
        </w:rPr>
        <w:t>同一批次样品双倍取样进行复检，期间不允许</w:t>
      </w:r>
      <w:r>
        <w:rPr>
          <w:spacing w:val="-3"/>
        </w:rPr>
        <w:t>更换检测机构。</w:t>
      </w:r>
      <w:r>
        <w:rPr/>
        <w:t xml:space="preserve"> </w:t>
      </w:r>
      <w:r>
        <w:rPr>
          <w:spacing w:val="-1"/>
        </w:rPr>
        <w:t>经确认不合格的材料，建设单位组织设计、施工、监理单位出</w:t>
      </w:r>
      <w:r>
        <w:rPr>
          <w:spacing w:val="4"/>
        </w:rPr>
        <w:t xml:space="preserve"> </w:t>
      </w:r>
      <w:r>
        <w:rPr>
          <w:spacing w:val="-10"/>
        </w:rPr>
        <w:t>具相关处理意见，并严格落实。</w:t>
      </w:r>
    </w:p>
    <w:p>
      <w:pPr>
        <w:pStyle w:val="BodyText"/>
        <w:ind w:left="4" w:right="69" w:firstLine="670"/>
        <w:spacing w:before="220" w:line="322" w:lineRule="auto"/>
        <w:jc w:val="both"/>
        <w:rPr/>
      </w:pPr>
      <w:r>
        <w:rPr>
          <w:spacing w:val="-1"/>
        </w:rPr>
        <w:t>各地建设主管部门要加强对不合格检测结果报告的监管，</w:t>
      </w:r>
      <w:r>
        <w:rPr>
          <w:spacing w:val="3"/>
        </w:rPr>
        <w:t xml:space="preserve"> </w:t>
      </w:r>
      <w:r>
        <w:rPr>
          <w:spacing w:val="-2"/>
        </w:rPr>
        <w:t>规范报告程序，明确处理方法，保证不合格检测结果</w:t>
      </w:r>
      <w:r>
        <w:rPr>
          <w:spacing w:val="-3"/>
        </w:rPr>
        <w:t>处理的及</w:t>
      </w:r>
      <w:r>
        <w:rPr/>
        <w:t xml:space="preserve"> </w:t>
      </w:r>
      <w:r>
        <w:rPr>
          <w:spacing w:val="-2"/>
        </w:rPr>
        <w:t>时性、规范性；对检测机构报告的存在结构安全隐患的工程应</w:t>
      </w:r>
    </w:p>
    <w:p>
      <w:pPr>
        <w:spacing w:line="322" w:lineRule="auto"/>
        <w:sectPr>
          <w:footerReference w:type="default" r:id="rId5"/>
          <w:pgSz w:w="11900" w:h="16820"/>
          <w:pgMar w:top="1429" w:right="1550" w:bottom="1235" w:left="1624" w:header="0" w:footer="971" w:gutter="0"/>
        </w:sectPr>
        <w:rPr/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spacing w:before="114" w:line="220" w:lineRule="auto"/>
        <w:rPr>
          <w:sz w:val="35"/>
          <w:szCs w:val="35"/>
        </w:rPr>
      </w:pPr>
      <w:r>
        <w:rPr>
          <w:sz w:val="35"/>
          <w:szCs w:val="35"/>
          <w:spacing w:val="-37"/>
        </w:rPr>
        <w:t>当立即采取相应处理措施，并立即上报市住建局。</w:t>
      </w:r>
    </w:p>
    <w:p>
      <w:pPr>
        <w:ind w:left="640"/>
        <w:spacing w:before="136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三、强化工程质量检测市场监管</w:t>
      </w:r>
    </w:p>
    <w:p>
      <w:pPr>
        <w:pStyle w:val="BodyText"/>
        <w:ind w:right="195" w:firstLine="764"/>
        <w:spacing w:before="193" w:line="310" w:lineRule="auto"/>
        <w:rPr/>
      </w:pPr>
      <w:r>
        <w:rPr>
          <w:rFonts w:ascii="KaiTi" w:hAnsi="KaiTi" w:eastAsia="KaiTi" w:cs="KaiTi"/>
          <w:b/>
          <w:bCs/>
          <w:spacing w:val="7"/>
        </w:rPr>
        <w:t>(一)严厉打击违法违规行为。</w:t>
      </w:r>
      <w:r>
        <w:rPr>
          <w:rFonts w:ascii="KaiTi" w:hAnsi="KaiTi" w:eastAsia="KaiTi" w:cs="KaiTi"/>
          <w:spacing w:val="7"/>
        </w:rPr>
        <w:t xml:space="preserve"> </w:t>
      </w:r>
      <w:r>
        <w:rPr>
          <w:spacing w:val="7"/>
        </w:rPr>
        <w:t>各县(市、区)建设主管</w:t>
      </w:r>
      <w:r>
        <w:rPr/>
        <w:t xml:space="preserve"> </w:t>
      </w:r>
      <w:r>
        <w:rPr>
          <w:spacing w:val="-6"/>
        </w:rPr>
        <w:t>部门要严厉打击检测机构转包、违法分包检测业务，对伪造检</w:t>
      </w:r>
      <w:r>
        <w:rPr>
          <w:spacing w:val="4"/>
        </w:rPr>
        <w:t xml:space="preserve"> </w:t>
      </w:r>
      <w:r>
        <w:rPr>
          <w:spacing w:val="-6"/>
        </w:rPr>
        <w:t>测数据、出具虚假检测报告，以及未经检测或检测不合格便擅</w:t>
      </w:r>
      <w:r>
        <w:rPr/>
        <w:t xml:space="preserve"> </w:t>
      </w:r>
      <w:r>
        <w:rPr>
          <w:spacing w:val="-6"/>
        </w:rPr>
        <w:t>自进行下一道工序施工等违法违规行为。对违法违规行为，要</w:t>
      </w:r>
      <w:r>
        <w:rPr>
          <w:spacing w:val="5"/>
        </w:rPr>
        <w:t xml:space="preserve"> </w:t>
      </w:r>
      <w:r>
        <w:rPr>
          <w:spacing w:val="-5"/>
        </w:rPr>
        <w:t>依法依规严肃查处，并及时向社会公布查处结果。对存在严重</w:t>
      </w:r>
      <w:r>
        <w:rPr>
          <w:spacing w:val="2"/>
        </w:rPr>
        <w:t xml:space="preserve"> </w:t>
      </w:r>
      <w:r>
        <w:rPr>
          <w:spacing w:val="-6"/>
        </w:rPr>
        <w:t>违法违规行为、发生质量事故、随意压低检测费用、扰乱市场</w:t>
      </w:r>
      <w:r>
        <w:rPr>
          <w:spacing w:val="5"/>
        </w:rPr>
        <w:t xml:space="preserve"> </w:t>
      </w:r>
      <w:r>
        <w:rPr>
          <w:spacing w:val="-5"/>
        </w:rPr>
        <w:t>行为等问题的检测机构，将列为重点监管对象，市级每季度、</w:t>
      </w:r>
      <w:r>
        <w:rPr>
          <w:spacing w:val="9"/>
        </w:rPr>
        <w:t xml:space="preserve"> </w:t>
      </w:r>
      <w:r>
        <w:rPr>
          <w:spacing w:val="-7"/>
        </w:rPr>
        <w:t>县级每月对重点监管对象及其服务的项目进行现场监督检查。</w:t>
      </w:r>
    </w:p>
    <w:p>
      <w:pPr>
        <w:pStyle w:val="BodyText"/>
        <w:ind w:firstLine="764"/>
        <w:spacing w:before="175" w:line="311" w:lineRule="auto"/>
        <w:rPr/>
      </w:pPr>
      <w:r>
        <w:rPr>
          <w:rFonts w:ascii="KaiTi" w:hAnsi="KaiTi" w:eastAsia="KaiTi" w:cs="KaiTi"/>
          <w:b/>
          <w:bCs/>
          <w:spacing w:val="-2"/>
        </w:rPr>
        <w:t>(二)完善检测机构信用管理体系。</w:t>
      </w:r>
      <w:r>
        <w:rPr>
          <w:rFonts w:ascii="KaiTi" w:hAnsi="KaiTi" w:eastAsia="KaiTi" w:cs="KaiTi"/>
          <w:spacing w:val="-85"/>
        </w:rPr>
        <w:t xml:space="preserve"> </w:t>
      </w:r>
      <w:r>
        <w:rPr>
          <w:spacing w:val="-2"/>
        </w:rPr>
        <w:t>各地要充分使用“保</w:t>
      </w:r>
      <w:r>
        <w:rPr/>
        <w:t xml:space="preserve">  </w:t>
      </w:r>
      <w:r>
        <w:rPr>
          <w:spacing w:val="-8"/>
        </w:rPr>
        <w:t>定市建筑市场数字监管一体化平台”,动态开展</w:t>
      </w:r>
      <w:r>
        <w:rPr>
          <w:spacing w:val="-9"/>
        </w:rPr>
        <w:t>信息审核、优良</w:t>
      </w:r>
      <w:r>
        <w:rPr/>
        <w:t xml:space="preserve"> </w:t>
      </w:r>
      <w:r>
        <w:rPr>
          <w:spacing w:val="-9"/>
        </w:rPr>
        <w:t>和不良信息归集及录入，营造公平竞争、诚信守法的市场环境，</w:t>
      </w:r>
      <w:r>
        <w:rPr>
          <w:spacing w:val="1"/>
        </w:rPr>
        <w:t xml:space="preserve"> </w:t>
      </w:r>
      <w:r>
        <w:rPr>
          <w:spacing w:val="-6"/>
        </w:rPr>
        <w:t>提升检测行业治理能力，规范工程质量检测市场。对检测机构</w:t>
      </w:r>
      <w:r>
        <w:rPr>
          <w:spacing w:val="7"/>
        </w:rPr>
        <w:t xml:space="preserve">  </w:t>
      </w:r>
      <w:r>
        <w:rPr/>
        <w:t>和人员受到的表彰奖励和行政处罚等信用信息及时予以公示。</w:t>
      </w:r>
      <w:r>
        <w:rPr/>
        <w:t xml:space="preserve"> </w:t>
      </w:r>
      <w:r>
        <w:rPr>
          <w:spacing w:val="-6"/>
        </w:rPr>
        <w:t>实行守信激励和失信惩戒，对于信用评价较差的检测机构，采</w:t>
      </w:r>
      <w:r>
        <w:rPr>
          <w:spacing w:val="4"/>
        </w:rPr>
        <w:t xml:space="preserve">  </w:t>
      </w:r>
      <w:r>
        <w:rPr>
          <w:spacing w:val="-6"/>
        </w:rPr>
        <w:t>取限制承接业务、重点监管等措施；对信用评价良好的检测机</w:t>
      </w:r>
      <w:r>
        <w:rPr/>
        <w:t xml:space="preserve">  </w:t>
      </w:r>
      <w:r>
        <w:rPr>
          <w:spacing w:val="-9"/>
        </w:rPr>
        <w:t>构，在评优评先等方面给予优先支持。</w:t>
      </w:r>
    </w:p>
    <w:p>
      <w:pPr>
        <w:pStyle w:val="BodyText"/>
        <w:ind w:right="193" w:firstLine="764"/>
        <w:spacing w:before="191" w:line="294" w:lineRule="auto"/>
        <w:rPr/>
      </w:pPr>
      <w:r>
        <w:rPr>
          <w:rFonts w:ascii="KaiTi" w:hAnsi="KaiTi" w:eastAsia="KaiTi" w:cs="KaiTi"/>
          <w:b/>
          <w:bCs/>
          <w:spacing w:val="-3"/>
        </w:rPr>
        <w:t>(三)强化跨地区检测活动监管。</w:t>
      </w:r>
      <w:r>
        <w:rPr>
          <w:rFonts w:ascii="KaiTi" w:hAnsi="KaiTi" w:eastAsia="KaiTi" w:cs="KaiTi"/>
          <w:spacing w:val="-65"/>
        </w:rPr>
        <w:t xml:space="preserve"> </w:t>
      </w:r>
      <w:r>
        <w:rPr>
          <w:spacing w:val="-3"/>
        </w:rPr>
        <w:t>检测机构跨市承担检测</w:t>
      </w:r>
      <w:r>
        <w:rPr/>
        <w:t xml:space="preserve"> </w:t>
      </w:r>
      <w:r>
        <w:rPr>
          <w:spacing w:val="-6"/>
        </w:rPr>
        <w:t>业务的，在工程所在地的检测人员、设备、工作场所、技术管</w:t>
      </w:r>
      <w:r>
        <w:rPr>
          <w:spacing w:val="15"/>
        </w:rPr>
        <w:t xml:space="preserve"> </w:t>
      </w:r>
      <w:r>
        <w:rPr>
          <w:spacing w:val="-6"/>
        </w:rPr>
        <w:t>理等应当符合开展相应检测活动的要求，并及时告知市、县级</w:t>
      </w:r>
      <w:r>
        <w:rPr>
          <w:spacing w:val="4"/>
        </w:rPr>
        <w:t xml:space="preserve"> </w:t>
      </w:r>
      <w:r>
        <w:rPr>
          <w:spacing w:val="-5"/>
        </w:rPr>
        <w:t>建设主管部门。跨市开展建筑材料及构配件检测的，应在当地</w:t>
      </w:r>
    </w:p>
    <w:p>
      <w:pPr>
        <w:spacing w:line="294" w:lineRule="auto"/>
        <w:sectPr>
          <w:footerReference w:type="default" r:id="rId6"/>
          <w:pgSz w:w="11900" w:h="16820"/>
          <w:pgMar w:top="1429" w:right="1559" w:bottom="1282" w:left="1629" w:header="0" w:footer="931" w:gutter="0"/>
        </w:sectPr>
        <w:rPr/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134"/>
        <w:spacing w:before="107" w:line="313" w:lineRule="auto"/>
        <w:jc w:val="both"/>
        <w:rPr>
          <w:sz w:val="33"/>
          <w:szCs w:val="33"/>
        </w:rPr>
      </w:pPr>
      <w:r>
        <w:rPr>
          <w:sz w:val="33"/>
          <w:szCs w:val="33"/>
          <w:spacing w:val="-16"/>
        </w:rPr>
        <w:t>有检测场所，要有齐全完备的专项检测能力，检测人员、仪器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6"/>
        </w:rPr>
        <w:t>设备应独立配置，同时告知市、县级建设主管部门。外省进冀</w:t>
      </w:r>
      <w:r>
        <w:rPr>
          <w:sz w:val="33"/>
          <w:szCs w:val="33"/>
          <w:spacing w:val="11"/>
        </w:rPr>
        <w:t xml:space="preserve"> </w:t>
      </w:r>
      <w:r>
        <w:rPr>
          <w:sz w:val="33"/>
          <w:szCs w:val="33"/>
          <w:spacing w:val="-15"/>
        </w:rPr>
        <w:t>承担检测业务的检测机构，应按照有关规定及时向省</w:t>
      </w:r>
      <w:r>
        <w:rPr>
          <w:sz w:val="33"/>
          <w:szCs w:val="33"/>
          <w:spacing w:val="-16"/>
        </w:rPr>
        <w:t>、市级建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5"/>
        </w:rPr>
        <w:t>设主管部门备案。市级建设主管部门将对外地检</w:t>
      </w:r>
      <w:r>
        <w:rPr>
          <w:sz w:val="33"/>
          <w:szCs w:val="33"/>
          <w:spacing w:val="-16"/>
        </w:rPr>
        <w:t>测机构承揽业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6"/>
        </w:rPr>
        <w:t>务资质、场地、人员、仪器设备等进行现场核验，现场核</w:t>
      </w:r>
      <w:r>
        <w:rPr>
          <w:sz w:val="33"/>
          <w:szCs w:val="33"/>
          <w:spacing w:val="-17"/>
        </w:rPr>
        <w:t>验合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5"/>
        </w:rPr>
        <w:t>格后方可开展检测活动。外地检测机构在实验过程中应将检测</w:t>
      </w:r>
      <w:r>
        <w:rPr>
          <w:sz w:val="33"/>
          <w:szCs w:val="33"/>
          <w:spacing w:val="6"/>
        </w:rPr>
        <w:t xml:space="preserve"> </w:t>
      </w:r>
      <w:r>
        <w:rPr>
          <w:sz w:val="33"/>
          <w:szCs w:val="33"/>
          <w:spacing w:val="-16"/>
        </w:rPr>
        <w:t>数据实时上传保定市信息监管平台，否则所出具的检测报告作</w:t>
      </w:r>
      <w:r>
        <w:rPr>
          <w:sz w:val="33"/>
          <w:szCs w:val="33"/>
          <w:spacing w:val="8"/>
        </w:rPr>
        <w:t xml:space="preserve"> </w:t>
      </w:r>
      <w:r>
        <w:rPr>
          <w:sz w:val="33"/>
          <w:szCs w:val="33"/>
          <w:spacing w:val="-16"/>
        </w:rPr>
        <w:t>为无效报告处理。工程所在地的县级建设主管部门要加强对外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18"/>
        </w:rPr>
        <w:t>地检测机构的日常监督管理。</w:t>
      </w:r>
    </w:p>
    <w:p>
      <w:pPr>
        <w:pStyle w:val="BodyText"/>
        <w:ind w:right="97" w:firstLine="659"/>
        <w:spacing w:before="34" w:line="324" w:lineRule="auto"/>
        <w:jc w:val="both"/>
        <w:rPr/>
      </w:pPr>
      <w:r>
        <w:rPr>
          <w:spacing w:val="8"/>
        </w:rPr>
        <w:t>各县(市、区)要不断创新监管服务方式，强化工程质量</w:t>
      </w:r>
      <w:r>
        <w:rPr>
          <w:spacing w:val="7"/>
        </w:rPr>
        <w:t xml:space="preserve"> </w:t>
      </w:r>
      <w:r>
        <w:rPr>
          <w:spacing w:val="-5"/>
        </w:rPr>
        <w:t>检测监督检查，对检测机构人员、仪器设备、检测场所、质量</w:t>
      </w:r>
      <w:r>
        <w:rPr>
          <w:spacing w:val="2"/>
        </w:rPr>
        <w:t xml:space="preserve"> </w:t>
      </w:r>
      <w:r>
        <w:rPr>
          <w:spacing w:val="-5"/>
        </w:rPr>
        <w:t>保证体系等资质条件进行动态核查，严厉查</w:t>
      </w:r>
      <w:r>
        <w:rPr>
          <w:spacing w:val="-6"/>
        </w:rPr>
        <w:t>处出具虚假检测报</w:t>
      </w:r>
      <w:r>
        <w:rPr/>
        <w:t xml:space="preserve"> </w:t>
      </w:r>
      <w:r>
        <w:rPr>
          <w:spacing w:val="-6"/>
        </w:rPr>
        <w:t>告等违法违规行为，对检测机构的行政处罚等信息及时录入信</w:t>
      </w:r>
      <w:r>
        <w:rPr>
          <w:spacing w:val="1"/>
        </w:rPr>
        <w:t xml:space="preserve"> </w:t>
      </w:r>
      <w:r>
        <w:rPr>
          <w:spacing w:val="-6"/>
        </w:rPr>
        <w:t>用信息系统，持续规范检测市场秩序，推动建设工程质量检测</w:t>
      </w:r>
      <w:r>
        <w:rPr>
          <w:spacing w:val="13"/>
        </w:rPr>
        <w:t xml:space="preserve"> </w:t>
      </w:r>
      <w:r>
        <w:rPr>
          <w:spacing w:val="-11"/>
        </w:rPr>
        <w:t>行业高质量发展。</w:t>
      </w:r>
    </w:p>
    <w:p>
      <w:pPr>
        <w:pStyle w:val="BodyText"/>
        <w:ind w:left="849"/>
        <w:spacing w:line="223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3321006</wp:posOffset>
            </wp:positionH>
            <wp:positionV relativeFrom="paragraph">
              <wp:posOffset>-7006</wp:posOffset>
            </wp:positionV>
            <wp:extent cx="1562079" cy="158757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62079" cy="1587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联系人：张鹏</w:t>
      </w:r>
      <w:r>
        <w:rPr>
          <w:spacing w:val="-5"/>
        </w:rPr>
        <w:t xml:space="preserve">   </w:t>
      </w:r>
      <w:r>
        <w:rPr>
          <w:spacing w:val="-5"/>
        </w:rPr>
        <w:t>联系电话：3090222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4449"/>
        <w:spacing w:before="105" w:line="221" w:lineRule="auto"/>
        <w:rPr/>
      </w:pPr>
      <w:r>
        <w:rPr>
          <w:spacing w:val="-5"/>
        </w:rPr>
        <w:t>保定市住房和城乡建设局</w:t>
      </w:r>
    </w:p>
    <w:p>
      <w:pPr>
        <w:pStyle w:val="BodyText"/>
        <w:ind w:left="5099"/>
        <w:spacing w:before="200" w:line="222" w:lineRule="auto"/>
        <w:rPr/>
      </w:pPr>
      <w:r>
        <w:rPr>
          <w:spacing w:val="35"/>
        </w:rPr>
        <w:t>2025年3月12日</w:t>
      </w:r>
    </w:p>
    <w:sectPr>
      <w:footerReference w:type="default" r:id="rId7"/>
      <w:pgSz w:w="11900" w:h="16820"/>
      <w:pgMar w:top="1429" w:right="1613" w:bottom="1350" w:left="1640" w:header="0" w:footer="89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29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7"/>
      <w:spacing w:before="1" w:line="233" w:lineRule="auto"/>
      <w:jc w:val="right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12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0"/>
      <w:spacing w:line="23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21"/>
        <w:w w:val="9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45"/>
      <w:spacing w:line="173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SimSun" w:hAnsi="SimSun" w:eastAsia="SimSun" w:cs="SimSun"/>
        <w:sz w:val="27"/>
        <w:szCs w:val="27"/>
        <w:color w:val="102050"/>
        <w:spacing w:val="-8"/>
        <w:w w:val="60"/>
      </w:rPr>
      <w:t>—</w:t>
    </w:r>
    <w:r>
      <w:rPr>
        <w:rFonts w:ascii="SimSun" w:hAnsi="SimSun" w:eastAsia="SimSun" w:cs="SimSun"/>
        <w:sz w:val="27"/>
        <w:szCs w:val="27"/>
        <w:color w:val="102050"/>
        <w:spacing w:val="-90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1"/>
      </w:rPr>
      <w:t>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00"/>
      <w:spacing w:before="1" w:line="232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7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4" w:lineRule="auto"/>
      <w:jc w:val="right"/>
      <w:rPr>
        <w:rFonts w:ascii="SimSun" w:hAnsi="SimSun" w:eastAsia="SimSun" w:cs="SimSun"/>
        <w:sz w:val="35"/>
        <w:szCs w:val="35"/>
      </w:rPr>
    </w:pPr>
    <w:r>
      <w:rPr>
        <w:rFonts w:ascii="SimSun" w:hAnsi="SimSun" w:eastAsia="SimSun" w:cs="SimSun"/>
        <w:sz w:val="35"/>
        <w:szCs w:val="35"/>
        <w:spacing w:val="-19"/>
        <w:w w:val="72"/>
      </w:rPr>
      <w:t>—6</w:t>
    </w:r>
    <w:r>
      <w:rPr>
        <w:rFonts w:ascii="SimSun" w:hAnsi="SimSun" w:eastAsia="SimSun" w:cs="SimSun"/>
        <w:sz w:val="35"/>
        <w:szCs w:val="35"/>
        <w:spacing w:val="-10"/>
        <w:w w:val="72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2.png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jpe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2026-10-20T16:58:42Z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2026-10-20T16:58:43</vt:filetime>
  </property>
  <property fmtid="{D5CDD505-2E9C-101B-9397-08002B2CF9AE}" pid="4" name="UsrData">
    <vt:lpwstr>6ad72d40e4e93c001fa9586cwl</vt:lpwstr>
  </property>
</Properties>
</file>